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1"/>
      </w:tblGrid>
      <w:tr w:rsidR="00CA2F8E" w:rsidRPr="00CA2F8E" w14:paraId="0D2CD959" w14:textId="77777777" w:rsidTr="00822CF1"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B659" w14:textId="77777777" w:rsidR="007C7E83" w:rsidRPr="00CA2F8E" w:rsidRDefault="007C7E83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Conferenza Episcopale Italiana</w:t>
            </w:r>
          </w:p>
          <w:p w14:paraId="35943376" w14:textId="77777777" w:rsidR="00CA2F8E" w:rsidRPr="00CA2F8E" w:rsidRDefault="00CA2F8E">
            <w:pPr>
              <w:rPr>
                <w:rFonts w:ascii="Verdana" w:hAnsi="Verdana"/>
                <w:b/>
                <w:color w:val="E36C0A" w:themeColor="accent6" w:themeShade="BF"/>
                <w:sz w:val="6"/>
                <w:szCs w:val="6"/>
              </w:rPr>
            </w:pPr>
          </w:p>
          <w:p w14:paraId="1186FDC4" w14:textId="77777777" w:rsidR="005803D4" w:rsidRPr="00CA2F8E" w:rsidRDefault="005803D4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 xml:space="preserve">Ufficio </w:t>
            </w:r>
            <w:r w:rsid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N</w:t>
            </w:r>
            <w:r w:rsidR="007C7E83"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 xml:space="preserve">azionale </w:t>
            </w:r>
            <w:r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per i beni culturali ecclesiastici</w:t>
            </w:r>
            <w:r w:rsidR="007C7E83"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 xml:space="preserve"> e </w:t>
            </w:r>
            <w:r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l’edilizia di culto</w:t>
            </w:r>
          </w:p>
          <w:p w14:paraId="02C1F35E" w14:textId="77777777" w:rsidR="00CA2F8E" w:rsidRPr="00CA2F8E" w:rsidRDefault="00CA2F8E" w:rsidP="00CA2F8E">
            <w:pPr>
              <w:rPr>
                <w:rFonts w:ascii="Verdana" w:hAnsi="Verdana"/>
                <w:b/>
                <w:color w:val="E36C0A" w:themeColor="accent6" w:themeShade="BF"/>
                <w:sz w:val="6"/>
                <w:szCs w:val="6"/>
              </w:rPr>
            </w:pPr>
          </w:p>
          <w:p w14:paraId="65A2023C" w14:textId="77777777" w:rsidR="005803D4" w:rsidRPr="00CA2F8E" w:rsidRDefault="005803D4" w:rsidP="00822CF1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B4A2" w14:textId="77777777" w:rsidR="005803D4" w:rsidRPr="00CA2F8E" w:rsidRDefault="005803D4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</w:p>
          <w:p w14:paraId="1AEA667F" w14:textId="77777777" w:rsidR="0096295E" w:rsidRDefault="007C7E83" w:rsidP="003C634E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 w:rsidRPr="00CA2F8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 xml:space="preserve">Diocesi di </w:t>
            </w:r>
            <w:r w:rsidR="003C634E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Torino</w:t>
            </w:r>
            <w:r w:rsidR="00822CF1"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2D6AE018" w14:textId="77777777" w:rsidR="005803D4" w:rsidRDefault="00822CF1" w:rsidP="003C634E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7823B6E8" w14:textId="77777777" w:rsidR="00822CF1" w:rsidRPr="00CA2F8E" w:rsidRDefault="00AB70DA" w:rsidP="003C634E">
            <w:pP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</w:rPr>
              <w:t>Consulta Beni culturali ecclesiastici e l’edilizia di culto – Regione Piemonte Valle d’Aosta</w:t>
            </w:r>
          </w:p>
        </w:tc>
      </w:tr>
    </w:tbl>
    <w:p w14:paraId="0C9AD093" w14:textId="77777777" w:rsidR="005803D4" w:rsidRPr="004C26F9" w:rsidRDefault="005803D4" w:rsidP="005803D4">
      <w:pPr>
        <w:rPr>
          <w:rFonts w:ascii="Verdana" w:hAnsi="Verdana"/>
          <w:b/>
          <w:bCs/>
          <w:color w:val="E36C0A" w:themeColor="accent6" w:themeShade="BF"/>
          <w:sz w:val="16"/>
          <w:szCs w:val="16"/>
        </w:rPr>
      </w:pPr>
    </w:p>
    <w:p w14:paraId="2A405572" w14:textId="77777777" w:rsidR="004C26F9" w:rsidRDefault="003E22DA" w:rsidP="004C26F9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  <w:r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37A59" wp14:editId="7309779A">
                <wp:simplePos x="0" y="0"/>
                <wp:positionH relativeFrom="column">
                  <wp:posOffset>1986916</wp:posOffset>
                </wp:positionH>
                <wp:positionV relativeFrom="paragraph">
                  <wp:posOffset>144145</wp:posOffset>
                </wp:positionV>
                <wp:extent cx="1231900" cy="711200"/>
                <wp:effectExtent l="0" t="0" r="254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2BF3" id="Rettangolo 2" o:spid="_x0000_s1026" style="position:absolute;margin-left:156.45pt;margin-top:11.35pt;width:9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" fillcolor="#9bbb59 [3206]" strokecolor="#4e6128 [1606]" strokeweight="2pt"/>
            </w:pict>
          </mc:Fallback>
        </mc:AlternateContent>
      </w:r>
    </w:p>
    <w:p w14:paraId="011AB92E" w14:textId="77777777" w:rsidR="004C26F9" w:rsidRDefault="004C26F9" w:rsidP="004C26F9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</w:p>
    <w:p w14:paraId="793EC71D" w14:textId="77777777" w:rsidR="004C26F9" w:rsidRDefault="004C26F9" w:rsidP="004C26F9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</w:p>
    <w:p w14:paraId="7869A695" w14:textId="77777777" w:rsidR="004C26F9" w:rsidRDefault="004C26F9" w:rsidP="004C26F9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</w:p>
    <w:p w14:paraId="0828A209" w14:textId="77777777" w:rsidR="004C26F9" w:rsidRDefault="004C26F9" w:rsidP="004C26F9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</w:rPr>
      </w:pPr>
    </w:p>
    <w:p w14:paraId="19DCE925" w14:textId="77777777" w:rsidR="00822CF1" w:rsidRDefault="00822CF1" w:rsidP="004C26F9">
      <w:pPr>
        <w:jc w:val="center"/>
        <w:rPr>
          <w:rFonts w:ascii="Verdana" w:hAnsi="Verdana"/>
          <w:i/>
          <w:iCs/>
          <w:color w:val="E36C0A" w:themeColor="accent6" w:themeShade="BF"/>
          <w:sz w:val="28"/>
          <w:szCs w:val="28"/>
        </w:rPr>
      </w:pPr>
    </w:p>
    <w:p w14:paraId="4AE8FAEB" w14:textId="77777777" w:rsidR="00A63C71" w:rsidRDefault="00735EF8" w:rsidP="004C26F9">
      <w:pPr>
        <w:jc w:val="center"/>
        <w:rPr>
          <w:rFonts w:ascii="Verdana" w:hAnsi="Verdana"/>
          <w:i/>
          <w:iCs/>
          <w:color w:val="E36C0A" w:themeColor="accent6" w:themeShade="BF"/>
          <w:sz w:val="28"/>
          <w:szCs w:val="28"/>
        </w:rPr>
      </w:pPr>
      <w:r>
        <w:rPr>
          <w:rFonts w:ascii="Verdana" w:hAnsi="Verdana"/>
          <w:i/>
          <w:iCs/>
          <w:color w:val="E36C0A" w:themeColor="accent6" w:themeShade="BF"/>
          <w:sz w:val="28"/>
          <w:szCs w:val="28"/>
        </w:rPr>
        <w:t>Giornate Nazionali</w:t>
      </w:r>
      <w:r w:rsidR="003C634E">
        <w:rPr>
          <w:rFonts w:ascii="Verdana" w:hAnsi="Verdana"/>
          <w:i/>
          <w:iCs/>
          <w:color w:val="E36C0A" w:themeColor="accent6" w:themeShade="BF"/>
          <w:sz w:val="28"/>
          <w:szCs w:val="28"/>
        </w:rPr>
        <w:t xml:space="preserve"> 10 e 11</w:t>
      </w:r>
      <w:r w:rsidR="00A63C71" w:rsidRPr="004C26F9">
        <w:rPr>
          <w:rFonts w:ascii="Verdana" w:hAnsi="Verdana"/>
          <w:i/>
          <w:iCs/>
          <w:color w:val="E36C0A" w:themeColor="accent6" w:themeShade="BF"/>
          <w:sz w:val="28"/>
          <w:szCs w:val="28"/>
        </w:rPr>
        <w:t xml:space="preserve"> </w:t>
      </w:r>
      <w:r w:rsidR="003C634E">
        <w:rPr>
          <w:rFonts w:ascii="Verdana" w:hAnsi="Verdana"/>
          <w:i/>
          <w:iCs/>
          <w:color w:val="E36C0A" w:themeColor="accent6" w:themeShade="BF"/>
          <w:sz w:val="28"/>
          <w:szCs w:val="28"/>
        </w:rPr>
        <w:t>ottobre</w:t>
      </w:r>
      <w:r w:rsidR="00A63C71" w:rsidRPr="004C26F9">
        <w:rPr>
          <w:rFonts w:ascii="Verdana" w:hAnsi="Verdana"/>
          <w:i/>
          <w:iCs/>
          <w:color w:val="E36C0A" w:themeColor="accent6" w:themeShade="BF"/>
          <w:sz w:val="28"/>
          <w:szCs w:val="28"/>
        </w:rPr>
        <w:t xml:space="preserve"> 2022</w:t>
      </w:r>
    </w:p>
    <w:p w14:paraId="66EEF856" w14:textId="77777777" w:rsidR="0096295E" w:rsidRDefault="0096295E" w:rsidP="004C26F9">
      <w:pPr>
        <w:jc w:val="center"/>
        <w:rPr>
          <w:rFonts w:ascii="Verdana" w:hAnsi="Verdana"/>
          <w:i/>
          <w:iCs/>
          <w:color w:val="E36C0A" w:themeColor="accent6" w:themeShade="BF"/>
          <w:sz w:val="28"/>
          <w:szCs w:val="28"/>
        </w:rPr>
      </w:pPr>
    </w:p>
    <w:p w14:paraId="78B9FBD1" w14:textId="77777777" w:rsidR="0096295E" w:rsidRDefault="0096295E" w:rsidP="004C26F9">
      <w:pPr>
        <w:jc w:val="center"/>
        <w:rPr>
          <w:rFonts w:ascii="Verdana" w:hAnsi="Verdana"/>
          <w:i/>
          <w:iCs/>
          <w:color w:val="E36C0A" w:themeColor="accent6" w:themeShade="BF"/>
          <w:sz w:val="28"/>
          <w:szCs w:val="28"/>
        </w:rPr>
      </w:pPr>
      <w:r w:rsidRPr="0096295E">
        <w:rPr>
          <w:rFonts w:ascii="Verdana" w:hAnsi="Verdana"/>
          <w:i/>
          <w:iCs/>
          <w:color w:val="E36C0A" w:themeColor="accent6" w:themeShade="BF"/>
          <w:sz w:val="28"/>
          <w:szCs w:val="28"/>
        </w:rPr>
        <w:t>“I luoghi dell’abitare. Potenzialità, vulnerabilità e cura”</w:t>
      </w:r>
    </w:p>
    <w:p w14:paraId="11FE7571" w14:textId="77777777" w:rsidR="00996B48" w:rsidRPr="004C26F9" w:rsidRDefault="00996B48" w:rsidP="004C26F9">
      <w:pPr>
        <w:jc w:val="center"/>
        <w:rPr>
          <w:rFonts w:ascii="Verdana" w:hAnsi="Verdana"/>
          <w:i/>
          <w:iCs/>
          <w:color w:val="E36C0A" w:themeColor="accent6" w:themeShade="BF"/>
          <w:sz w:val="28"/>
          <w:szCs w:val="28"/>
        </w:rPr>
      </w:pPr>
    </w:p>
    <w:p w14:paraId="69EC34E8" w14:textId="77777777" w:rsidR="005803D4" w:rsidRDefault="005803D4" w:rsidP="00996B48">
      <w:pPr>
        <w:jc w:val="both"/>
        <w:rPr>
          <w:rFonts w:ascii="Verdana" w:hAnsi="Verdana"/>
          <w:sz w:val="16"/>
          <w:szCs w:val="16"/>
        </w:rPr>
      </w:pPr>
    </w:p>
    <w:p w14:paraId="25B6A5B7" w14:textId="77777777" w:rsidR="00996B48" w:rsidRDefault="00CA2F8E" w:rsidP="00996B48">
      <w:pPr>
        <w:jc w:val="both"/>
        <w:rPr>
          <w:rFonts w:asciiTheme="minorHAnsi" w:hAnsiTheme="minorHAnsi"/>
          <w:b/>
        </w:rPr>
      </w:pPr>
      <w:r w:rsidRPr="009F0615">
        <w:rPr>
          <w:rFonts w:ascii="Verdana" w:hAnsi="Verdana"/>
        </w:rPr>
        <w:t>L’Ufficio N</w:t>
      </w:r>
      <w:r w:rsidR="00880DAC" w:rsidRPr="009F0615">
        <w:rPr>
          <w:rFonts w:ascii="Verdana" w:hAnsi="Verdana"/>
        </w:rPr>
        <w:t>azionale dei b</w:t>
      </w:r>
      <w:r w:rsidR="007C7E83" w:rsidRPr="009F0615">
        <w:rPr>
          <w:rFonts w:ascii="Verdana" w:hAnsi="Verdana"/>
        </w:rPr>
        <w:t>eni culturali ecclesiastici e l’edilizia di cul</w:t>
      </w:r>
      <w:r w:rsidR="00880DAC" w:rsidRPr="009F0615">
        <w:rPr>
          <w:rFonts w:ascii="Verdana" w:hAnsi="Verdana"/>
        </w:rPr>
        <w:t xml:space="preserve">to </w:t>
      </w:r>
      <w:r w:rsidR="003C634E" w:rsidRPr="009F0615">
        <w:rPr>
          <w:rFonts w:ascii="Verdana" w:hAnsi="Verdana"/>
        </w:rPr>
        <w:t xml:space="preserve">in collaborazione con la </w:t>
      </w:r>
      <w:r w:rsidR="00F82F7E">
        <w:rPr>
          <w:rFonts w:ascii="Verdana" w:hAnsi="Verdana"/>
        </w:rPr>
        <w:t>Consulta Regionale della Regio</w:t>
      </w:r>
      <w:r w:rsidR="00B82E57">
        <w:rPr>
          <w:rFonts w:ascii="Verdana" w:hAnsi="Verdana"/>
        </w:rPr>
        <w:t>ne Piemonte e Valle d’Aosta e l’arci</w:t>
      </w:r>
      <w:r w:rsidR="003C634E" w:rsidRPr="009F0615">
        <w:rPr>
          <w:rFonts w:ascii="Verdana" w:hAnsi="Verdana"/>
        </w:rPr>
        <w:t xml:space="preserve">diocesi di Torino organizzano </w:t>
      </w:r>
      <w:r w:rsidR="009F0615" w:rsidRPr="009F0615">
        <w:rPr>
          <w:rFonts w:ascii="Verdana" w:hAnsi="Verdana"/>
        </w:rPr>
        <w:t xml:space="preserve">la </w:t>
      </w:r>
      <w:r w:rsidR="00F82F7E">
        <w:rPr>
          <w:rFonts w:ascii="Verdana" w:hAnsi="Verdana"/>
        </w:rPr>
        <w:t>G</w:t>
      </w:r>
      <w:r w:rsidR="00996B48">
        <w:rPr>
          <w:rFonts w:ascii="Verdana" w:hAnsi="Verdana"/>
        </w:rPr>
        <w:t>iornate</w:t>
      </w:r>
      <w:r w:rsidR="009F0615" w:rsidRPr="009F0615">
        <w:rPr>
          <w:rFonts w:ascii="Verdana" w:hAnsi="Verdana"/>
        </w:rPr>
        <w:t xml:space="preserve"> </w:t>
      </w:r>
      <w:r w:rsidR="00F82F7E">
        <w:rPr>
          <w:rFonts w:ascii="Verdana" w:hAnsi="Verdana"/>
        </w:rPr>
        <w:t>N</w:t>
      </w:r>
      <w:r w:rsidR="00996B48">
        <w:rPr>
          <w:rFonts w:ascii="Verdana" w:hAnsi="Verdana"/>
        </w:rPr>
        <w:t>azionali</w:t>
      </w:r>
      <w:r w:rsidR="009F0615" w:rsidRPr="009F0615">
        <w:rPr>
          <w:rFonts w:ascii="Verdana" w:hAnsi="Verdana"/>
        </w:rPr>
        <w:t xml:space="preserve"> </w:t>
      </w:r>
      <w:r w:rsidR="00F82F7E">
        <w:rPr>
          <w:rFonts w:ascii="Verdana" w:hAnsi="Verdana"/>
        </w:rPr>
        <w:t xml:space="preserve">2022 </w:t>
      </w:r>
      <w:r w:rsidR="00547E2A">
        <w:rPr>
          <w:rFonts w:ascii="Verdana" w:hAnsi="Verdana"/>
        </w:rPr>
        <w:t>dai titoli</w:t>
      </w:r>
      <w:r w:rsidR="00996B48">
        <w:rPr>
          <w:rFonts w:ascii="Verdana" w:hAnsi="Verdana"/>
        </w:rPr>
        <w:t>:</w:t>
      </w:r>
      <w:r w:rsidR="009F0615" w:rsidRPr="009F0615">
        <w:rPr>
          <w:rFonts w:ascii="Verdana" w:hAnsi="Verdana"/>
        </w:rPr>
        <w:t xml:space="preserve"> </w:t>
      </w:r>
      <w:r w:rsidR="00996B48">
        <w:rPr>
          <w:rFonts w:ascii="Verdana" w:hAnsi="Verdana"/>
        </w:rPr>
        <w:t>“</w:t>
      </w:r>
      <w:r w:rsidR="00996B48" w:rsidRPr="00996B48">
        <w:rPr>
          <w:rFonts w:ascii="Verdana" w:hAnsi="Verdana"/>
        </w:rPr>
        <w:t>I LUOGHI DELL’ABITARE: PAESAGGIO, TERRITORIO E COMUNITÀ”</w:t>
      </w:r>
    </w:p>
    <w:p w14:paraId="6B001380" w14:textId="77777777" w:rsidR="00996B48" w:rsidRDefault="00996B48" w:rsidP="00996B48">
      <w:pPr>
        <w:jc w:val="both"/>
        <w:rPr>
          <w:rFonts w:asciiTheme="minorHAnsi" w:hAnsiTheme="minorHAnsi"/>
        </w:rPr>
      </w:pPr>
      <w:r w:rsidRPr="009F0615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e</w:t>
      </w:r>
      <w:r w:rsidR="009F0615" w:rsidRPr="009F0615">
        <w:rPr>
          <w:rFonts w:ascii="Verdana" w:hAnsi="Verdana"/>
        </w:rPr>
        <w:t>“</w:t>
      </w:r>
      <w:r w:rsidR="00547E2A">
        <w:rPr>
          <w:rFonts w:ascii="Verdana" w:hAnsi="Verdana"/>
        </w:rPr>
        <w:t xml:space="preserve"> </w:t>
      </w:r>
      <w:r w:rsidRPr="00996B48">
        <w:rPr>
          <w:rFonts w:ascii="Verdana" w:hAnsi="Verdana"/>
        </w:rPr>
        <w:t>LA</w:t>
      </w:r>
      <w:proofErr w:type="gramEnd"/>
      <w:r w:rsidRPr="00996B48">
        <w:rPr>
          <w:rFonts w:ascii="Verdana" w:hAnsi="Verdana"/>
        </w:rPr>
        <w:t xml:space="preserve"> CONSERVAZIONE DEL PATRIMONIO: DALLA CONOSCENZA ALLA MANUTENZIONE</w:t>
      </w:r>
      <w:r>
        <w:rPr>
          <w:rFonts w:ascii="Verdana" w:hAnsi="Verdana"/>
        </w:rPr>
        <w:t>”.</w:t>
      </w:r>
    </w:p>
    <w:p w14:paraId="7CF91446" w14:textId="77777777" w:rsidR="00F82F7E" w:rsidRDefault="00F82F7E" w:rsidP="009F0615">
      <w:pPr>
        <w:jc w:val="both"/>
        <w:rPr>
          <w:rFonts w:ascii="Verdana" w:hAnsi="Verdana"/>
        </w:rPr>
      </w:pPr>
    </w:p>
    <w:p w14:paraId="7A8BCE84" w14:textId="77777777" w:rsidR="00F82F7E" w:rsidRDefault="00F82F7E" w:rsidP="009F0615">
      <w:pPr>
        <w:jc w:val="both"/>
        <w:rPr>
          <w:rFonts w:ascii="Verdana" w:hAnsi="Verdana"/>
        </w:rPr>
      </w:pPr>
      <w:r>
        <w:rPr>
          <w:rFonts w:ascii="Verdana" w:hAnsi="Verdana"/>
        </w:rPr>
        <w:t>Con tale iniziativa si riprende il cammino dei grandi convegni organizzati in presenza, da sempre considerati per l’Ufficio Nazionale come momen</w:t>
      </w:r>
      <w:r w:rsidR="00D250E4">
        <w:rPr>
          <w:rFonts w:ascii="Verdana" w:hAnsi="Verdana"/>
        </w:rPr>
        <w:t xml:space="preserve">ti irrinunciabili, tappe importantissime non soltanto per </w:t>
      </w:r>
      <w:r w:rsidR="00D250E4" w:rsidRPr="00D250E4">
        <w:rPr>
          <w:rFonts w:ascii="Verdana" w:hAnsi="Verdana"/>
        </w:rPr>
        <w:t>elabora</w:t>
      </w:r>
      <w:r w:rsidR="00D250E4">
        <w:rPr>
          <w:rFonts w:ascii="Verdana" w:hAnsi="Verdana"/>
        </w:rPr>
        <w:t>re</w:t>
      </w:r>
      <w:r w:rsidR="00D250E4" w:rsidRPr="00D250E4">
        <w:rPr>
          <w:rFonts w:ascii="Verdana" w:hAnsi="Verdana"/>
        </w:rPr>
        <w:t xml:space="preserve"> linee di indirizzo per le attività nel c</w:t>
      </w:r>
      <w:r w:rsidR="003101A8">
        <w:rPr>
          <w:rFonts w:ascii="Verdana" w:hAnsi="Verdana"/>
        </w:rPr>
        <w:t>ampo dei beni culturali e dell’</w:t>
      </w:r>
      <w:r w:rsidR="00D250E4" w:rsidRPr="00D250E4">
        <w:rPr>
          <w:rFonts w:ascii="Verdana" w:hAnsi="Verdana"/>
        </w:rPr>
        <w:t>edilizia</w:t>
      </w:r>
      <w:r w:rsidR="00B82E57">
        <w:rPr>
          <w:rFonts w:ascii="Verdana" w:hAnsi="Verdana"/>
        </w:rPr>
        <w:t xml:space="preserve">, </w:t>
      </w:r>
      <w:r w:rsidR="00D250E4">
        <w:rPr>
          <w:rFonts w:ascii="Verdana" w:hAnsi="Verdana"/>
        </w:rPr>
        <w:t xml:space="preserve">ma soprattutto per favorire l’incontro, lo scambio di idee e rinnovare relazioni in pieno stile sinodale.  </w:t>
      </w:r>
    </w:p>
    <w:p w14:paraId="607E9F5A" w14:textId="77777777" w:rsidR="00F82F7E" w:rsidRDefault="00F82F7E" w:rsidP="007812B3">
      <w:pPr>
        <w:jc w:val="both"/>
        <w:rPr>
          <w:rFonts w:ascii="Verdana" w:hAnsi="Verdana"/>
        </w:rPr>
      </w:pPr>
    </w:p>
    <w:p w14:paraId="74B43435" w14:textId="77777777" w:rsidR="00090A83" w:rsidRDefault="00090A83" w:rsidP="007812B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Dopo due anni di fermo, dovuto alla </w:t>
      </w:r>
      <w:r w:rsidR="00D250E4">
        <w:rPr>
          <w:rFonts w:ascii="Verdana" w:hAnsi="Verdana"/>
        </w:rPr>
        <w:t>situazione epidemiologica</w:t>
      </w:r>
      <w:r>
        <w:rPr>
          <w:rFonts w:ascii="Verdana" w:hAnsi="Verdana"/>
        </w:rPr>
        <w:t xml:space="preserve">, </w:t>
      </w:r>
      <w:r w:rsidR="003101A8">
        <w:rPr>
          <w:rFonts w:ascii="Verdana" w:hAnsi="Verdana"/>
        </w:rPr>
        <w:t>si vuole</w:t>
      </w:r>
      <w:r>
        <w:rPr>
          <w:rFonts w:ascii="Verdana" w:hAnsi="Verdana"/>
        </w:rPr>
        <w:t xml:space="preserve"> ripartire ricollegando</w:t>
      </w:r>
      <w:r w:rsidR="003101A8">
        <w:rPr>
          <w:rFonts w:ascii="Verdana" w:hAnsi="Verdana"/>
        </w:rPr>
        <w:t>si</w:t>
      </w:r>
      <w:r>
        <w:rPr>
          <w:rFonts w:ascii="Verdana" w:hAnsi="Verdana"/>
        </w:rPr>
        <w:t xml:space="preserve"> ai percorsi conoscitivi già avviati </w:t>
      </w:r>
      <w:r w:rsidR="00134303">
        <w:rPr>
          <w:rFonts w:ascii="Verdana" w:hAnsi="Verdana"/>
        </w:rPr>
        <w:t>con la Giornata N</w:t>
      </w:r>
      <w:r>
        <w:rPr>
          <w:rFonts w:ascii="Verdana" w:hAnsi="Verdana"/>
        </w:rPr>
        <w:t xml:space="preserve">azionale del 2019, organizzata in tre </w:t>
      </w:r>
      <w:r w:rsidR="00134303">
        <w:rPr>
          <w:rFonts w:ascii="Verdana" w:hAnsi="Verdana"/>
        </w:rPr>
        <w:t>momenti</w:t>
      </w:r>
      <w:r>
        <w:rPr>
          <w:rFonts w:ascii="Verdana" w:hAnsi="Verdana"/>
        </w:rPr>
        <w:t xml:space="preserve"> distint</w:t>
      </w:r>
      <w:r w:rsidR="00134303">
        <w:rPr>
          <w:rFonts w:ascii="Verdana" w:hAnsi="Verdana"/>
        </w:rPr>
        <w:t>i</w:t>
      </w:r>
      <w:r>
        <w:rPr>
          <w:rFonts w:ascii="Verdana" w:hAnsi="Verdana"/>
        </w:rPr>
        <w:t xml:space="preserve"> vissut</w:t>
      </w:r>
      <w:r w:rsidR="00134303">
        <w:rPr>
          <w:rFonts w:ascii="Verdana" w:hAnsi="Verdana"/>
        </w:rPr>
        <w:t>i</w:t>
      </w:r>
      <w:r>
        <w:rPr>
          <w:rFonts w:ascii="Verdana" w:hAnsi="Verdana"/>
        </w:rPr>
        <w:t xml:space="preserve"> a Viareggio, l’Aquila e </w:t>
      </w:r>
      <w:r w:rsidR="00134303">
        <w:rPr>
          <w:rFonts w:ascii="Verdana" w:hAnsi="Verdana"/>
        </w:rPr>
        <w:t xml:space="preserve">Matera, per guardare alle complessità del presente e delineare obiettivi strategici per il futuro. </w:t>
      </w:r>
    </w:p>
    <w:p w14:paraId="4043C067" w14:textId="77777777" w:rsidR="00134303" w:rsidRDefault="00134303" w:rsidP="00090A83">
      <w:pPr>
        <w:rPr>
          <w:rFonts w:ascii="Verdana" w:hAnsi="Verdana"/>
        </w:rPr>
      </w:pPr>
    </w:p>
    <w:p w14:paraId="0238FFAC" w14:textId="77777777" w:rsidR="003F1026" w:rsidRDefault="003F1026" w:rsidP="009F0615">
      <w:pPr>
        <w:jc w:val="both"/>
        <w:rPr>
          <w:rFonts w:ascii="Verdana" w:hAnsi="Verdana"/>
        </w:rPr>
      </w:pPr>
      <w:r>
        <w:rPr>
          <w:rFonts w:ascii="Verdana" w:hAnsi="Verdana"/>
        </w:rPr>
        <w:t>Le</w:t>
      </w:r>
      <w:r w:rsidR="00237A00">
        <w:rPr>
          <w:rFonts w:ascii="Verdana" w:hAnsi="Verdana"/>
        </w:rPr>
        <w:t xml:space="preserve"> giornate</w:t>
      </w:r>
      <w:r w:rsidR="00D250E4">
        <w:rPr>
          <w:rFonts w:ascii="Verdana" w:hAnsi="Verdana"/>
        </w:rPr>
        <w:t xml:space="preserve"> di studio</w:t>
      </w:r>
      <w:r w:rsidR="00134303">
        <w:rPr>
          <w:rFonts w:ascii="Verdana" w:hAnsi="Verdana"/>
        </w:rPr>
        <w:t xml:space="preserve"> di Torino</w:t>
      </w:r>
      <w:r w:rsidR="00D250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 svolgeranno in due location </w:t>
      </w:r>
      <w:r w:rsidR="00547E2A">
        <w:rPr>
          <w:rFonts w:ascii="Verdana" w:hAnsi="Verdana"/>
        </w:rPr>
        <w:t>distinte</w:t>
      </w:r>
      <w:r>
        <w:rPr>
          <w:rFonts w:ascii="Verdana" w:hAnsi="Verdana"/>
        </w:rPr>
        <w:t>: la prima</w:t>
      </w:r>
      <w:r w:rsidR="00F82F7E">
        <w:rPr>
          <w:rFonts w:ascii="Verdana" w:hAnsi="Verdana"/>
        </w:rPr>
        <w:t xml:space="preserve"> </w:t>
      </w:r>
      <w:r w:rsidR="003E22DA">
        <w:rPr>
          <w:rFonts w:ascii="Verdana" w:hAnsi="Verdana"/>
        </w:rPr>
        <w:t xml:space="preserve">presso </w:t>
      </w:r>
      <w:r w:rsidR="00134303">
        <w:rPr>
          <w:rFonts w:ascii="Verdana" w:hAnsi="Verdana"/>
        </w:rPr>
        <w:t xml:space="preserve">i locali del Palazzo Reale, la </w:t>
      </w:r>
      <w:r>
        <w:rPr>
          <w:rFonts w:ascii="Verdana" w:hAnsi="Verdana"/>
        </w:rPr>
        <w:t>seconda</w:t>
      </w:r>
      <w:r w:rsidR="00134303" w:rsidRPr="002B1475">
        <w:rPr>
          <w:rFonts w:ascii="Verdana" w:hAnsi="Verdana"/>
        </w:rPr>
        <w:t xml:space="preserve"> </w:t>
      </w:r>
      <w:r w:rsidR="00134303">
        <w:rPr>
          <w:rFonts w:ascii="Verdana" w:hAnsi="Verdana"/>
        </w:rPr>
        <w:t xml:space="preserve">presso il </w:t>
      </w:r>
      <w:r w:rsidR="00134303" w:rsidRPr="00134303">
        <w:rPr>
          <w:rFonts w:ascii="Verdana" w:hAnsi="Verdana"/>
        </w:rPr>
        <w:t>Centro Conservazione Restauro “La Venaria Reale”</w:t>
      </w:r>
      <w:r w:rsidR="00134303">
        <w:rPr>
          <w:rFonts w:ascii="Verdana" w:hAnsi="Verdana"/>
        </w:rPr>
        <w:t xml:space="preserve"> nell’omonima Reggia</w:t>
      </w:r>
      <w:r w:rsidR="00B82E57">
        <w:rPr>
          <w:rFonts w:ascii="Verdana" w:hAnsi="Verdana"/>
        </w:rPr>
        <w:t xml:space="preserve">. Nella prima </w:t>
      </w:r>
      <w:r>
        <w:rPr>
          <w:rFonts w:ascii="Verdana" w:hAnsi="Verdana"/>
        </w:rPr>
        <w:t>giornata</w:t>
      </w:r>
      <w:r w:rsidR="00B82E57">
        <w:rPr>
          <w:rFonts w:ascii="Verdana" w:hAnsi="Verdana"/>
        </w:rPr>
        <w:t xml:space="preserve"> </w:t>
      </w:r>
      <w:r w:rsidR="00C54A38">
        <w:rPr>
          <w:rFonts w:ascii="Verdana" w:hAnsi="Verdana"/>
        </w:rPr>
        <w:t xml:space="preserve">risulteranno centrali i temi del </w:t>
      </w:r>
      <w:r w:rsidR="00C54A38" w:rsidRPr="00C54A38">
        <w:rPr>
          <w:rFonts w:ascii="Verdana" w:hAnsi="Verdana"/>
        </w:rPr>
        <w:t>paesaggio</w:t>
      </w:r>
      <w:r w:rsidR="00C54A38">
        <w:rPr>
          <w:rFonts w:ascii="Verdana" w:hAnsi="Verdana"/>
        </w:rPr>
        <w:t xml:space="preserve"> e</w:t>
      </w:r>
      <w:r w:rsidR="00C54A38" w:rsidRPr="00C54A38">
        <w:rPr>
          <w:rFonts w:ascii="Verdana" w:hAnsi="Verdana"/>
        </w:rPr>
        <w:t xml:space="preserve"> </w:t>
      </w:r>
      <w:r w:rsidR="00C54A38">
        <w:rPr>
          <w:rFonts w:ascii="Verdana" w:hAnsi="Verdana"/>
        </w:rPr>
        <w:t xml:space="preserve">del </w:t>
      </w:r>
      <w:r w:rsidR="00C54A38" w:rsidRPr="00C54A38">
        <w:rPr>
          <w:rFonts w:ascii="Verdana" w:hAnsi="Verdana"/>
        </w:rPr>
        <w:t>territorio</w:t>
      </w:r>
      <w:r w:rsidR="00C54A38">
        <w:rPr>
          <w:rFonts w:ascii="Verdana" w:hAnsi="Verdana"/>
        </w:rPr>
        <w:t xml:space="preserve"> inquadrandoli nel vissuto delle comunità con l’accezione di “luoghi dell’abitare”. </w:t>
      </w:r>
      <w:r>
        <w:rPr>
          <w:rFonts w:ascii="Verdana" w:hAnsi="Verdana"/>
        </w:rPr>
        <w:t>P</w:t>
      </w:r>
      <w:r w:rsidR="006C6498">
        <w:rPr>
          <w:rFonts w:ascii="Verdana" w:hAnsi="Verdana"/>
        </w:rPr>
        <w:t xml:space="preserve">ur rimanendo negli ambiti sopra delineati, </w:t>
      </w:r>
      <w:r w:rsidR="003101A8">
        <w:rPr>
          <w:rFonts w:ascii="Verdana" w:hAnsi="Verdana"/>
        </w:rPr>
        <w:t xml:space="preserve">verrà approfondito il </w:t>
      </w:r>
      <w:r w:rsidR="006C6498">
        <w:rPr>
          <w:rFonts w:ascii="Verdana" w:hAnsi="Verdana"/>
        </w:rPr>
        <w:t>delicato settore della</w:t>
      </w:r>
      <w:r w:rsidR="006C6498" w:rsidRPr="00C54A38">
        <w:rPr>
          <w:rFonts w:ascii="Verdana" w:hAnsi="Verdana"/>
        </w:rPr>
        <w:t xml:space="preserve"> vulnerabilità del patrimonio: conoscenza e prevenzione dei rischi</w:t>
      </w:r>
      <w:r w:rsidR="006C6498">
        <w:rPr>
          <w:rFonts w:ascii="Verdana" w:hAnsi="Verdana"/>
        </w:rPr>
        <w:t>. Concluderà la prima giornata di studio una visita straordinaria alla Cappella della Sindone dove sono stati recentemente ultimati i lavori di restauro</w:t>
      </w:r>
      <w:r w:rsidR="00B82E57">
        <w:rPr>
          <w:rFonts w:ascii="Verdana" w:hAnsi="Verdana"/>
        </w:rPr>
        <w:t xml:space="preserve"> dell’altare. </w:t>
      </w:r>
    </w:p>
    <w:p w14:paraId="5FB50B33" w14:textId="77777777" w:rsidR="00F82F7E" w:rsidRDefault="003F1026" w:rsidP="009F06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seconda giornata </w:t>
      </w:r>
      <w:r w:rsidR="00B82E57">
        <w:rPr>
          <w:rFonts w:ascii="Verdana" w:hAnsi="Verdana"/>
        </w:rPr>
        <w:t>si svolgerà alla Ve</w:t>
      </w:r>
      <w:r w:rsidR="00193ECA">
        <w:rPr>
          <w:rFonts w:ascii="Verdana" w:hAnsi="Verdana"/>
        </w:rPr>
        <w:t xml:space="preserve">naria Reale interamente </w:t>
      </w:r>
      <w:r w:rsidR="006C6498">
        <w:rPr>
          <w:rFonts w:ascii="Verdana" w:hAnsi="Verdana"/>
        </w:rPr>
        <w:t xml:space="preserve">presso i locali della </w:t>
      </w:r>
      <w:r w:rsidR="00B82E57">
        <w:rPr>
          <w:rFonts w:ascii="Verdana" w:hAnsi="Verdana"/>
        </w:rPr>
        <w:t>Reggia. S</w:t>
      </w:r>
      <w:r w:rsidR="007B03EB">
        <w:rPr>
          <w:rFonts w:ascii="Verdana" w:hAnsi="Verdana"/>
        </w:rPr>
        <w:t xml:space="preserve">i rifletterà sulla conservazione </w:t>
      </w:r>
      <w:r w:rsidR="003101A8">
        <w:rPr>
          <w:rFonts w:ascii="Verdana" w:hAnsi="Verdana"/>
        </w:rPr>
        <w:t xml:space="preserve">programmata </w:t>
      </w:r>
      <w:r w:rsidR="007B03EB">
        <w:rPr>
          <w:rFonts w:ascii="Verdana" w:hAnsi="Verdana"/>
        </w:rPr>
        <w:t>del patrimonio facendo riferimento alle esperienze</w:t>
      </w:r>
      <w:r w:rsidR="003101A8">
        <w:rPr>
          <w:rFonts w:ascii="Verdana" w:hAnsi="Verdana"/>
        </w:rPr>
        <w:t xml:space="preserve"> e</w:t>
      </w:r>
      <w:r w:rsidR="007B03EB">
        <w:rPr>
          <w:rFonts w:ascii="Verdana" w:hAnsi="Verdana"/>
        </w:rPr>
        <w:t xml:space="preserve"> ai metodi </w:t>
      </w:r>
      <w:r w:rsidR="003101A8">
        <w:rPr>
          <w:rFonts w:ascii="Verdana" w:hAnsi="Verdana"/>
        </w:rPr>
        <w:t>già sperimentati dagli organismi e dagli enti che si occupano di tutela e di manutenzione programmata nel territorio piemontese. Chiuderà la Giornata Nazionale una eccezionale visita guidata nei laboratori di restauro di Venaria.</w:t>
      </w:r>
    </w:p>
    <w:p w14:paraId="3F7B99B1" w14:textId="77777777" w:rsidR="00B82E57" w:rsidRDefault="00B82E57" w:rsidP="009F0615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Sarà possibile, per chi lo desidera, effettuare una visita guidata </w:t>
      </w:r>
      <w:r w:rsidR="00193ECA">
        <w:rPr>
          <w:rFonts w:ascii="Verdana" w:hAnsi="Verdana"/>
        </w:rPr>
        <w:t xml:space="preserve">in gruppi da 25 persone </w:t>
      </w:r>
      <w:r>
        <w:rPr>
          <w:rFonts w:ascii="Verdana" w:hAnsi="Verdana"/>
        </w:rPr>
        <w:t>alla Reggia di Venaria.</w:t>
      </w:r>
    </w:p>
    <w:p w14:paraId="03C3F6F1" w14:textId="77777777" w:rsidR="00B82E57" w:rsidRDefault="00B82E57" w:rsidP="009F0615">
      <w:pPr>
        <w:jc w:val="both"/>
        <w:rPr>
          <w:rFonts w:ascii="Verdana" w:hAnsi="Verdana"/>
        </w:rPr>
      </w:pPr>
    </w:p>
    <w:p w14:paraId="0FE534A6" w14:textId="77777777" w:rsidR="005803D4" w:rsidRPr="00CA2F8E" w:rsidRDefault="008B3CEE" w:rsidP="00103975">
      <w:pPr>
        <w:jc w:val="center"/>
        <w:rPr>
          <w:rFonts w:ascii="Verdana" w:hAnsi="Verdana"/>
          <w:b/>
          <w:bCs/>
        </w:rPr>
      </w:pPr>
      <w:r w:rsidRPr="00CA2F8E">
        <w:rPr>
          <w:rFonts w:ascii="Verdana" w:hAnsi="Verdana"/>
          <w:b/>
          <w:bCs/>
        </w:rPr>
        <w:t>DESTINATARI</w:t>
      </w:r>
    </w:p>
    <w:p w14:paraId="67218783" w14:textId="77777777" w:rsidR="00CA2F8E" w:rsidRPr="00CA2F8E" w:rsidRDefault="00CA2F8E" w:rsidP="00103975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0C58AA2C" w14:textId="77777777" w:rsidR="00390557" w:rsidRDefault="008B3CEE" w:rsidP="008B3CEE">
      <w:pPr>
        <w:jc w:val="both"/>
        <w:rPr>
          <w:rFonts w:ascii="Verdana" w:hAnsi="Verdana"/>
        </w:rPr>
      </w:pPr>
      <w:r w:rsidRPr="00CA2F8E">
        <w:rPr>
          <w:rFonts w:ascii="Verdana" w:hAnsi="Verdana"/>
        </w:rPr>
        <w:t>I</w:t>
      </w:r>
      <w:r w:rsidR="00504A97" w:rsidRPr="00CA2F8E">
        <w:rPr>
          <w:rFonts w:ascii="Verdana" w:hAnsi="Verdana"/>
        </w:rPr>
        <w:t>ncaricati regionali e diocesani,</w:t>
      </w:r>
      <w:r w:rsidRPr="00CA2F8E">
        <w:rPr>
          <w:rFonts w:ascii="Verdana" w:hAnsi="Verdana"/>
        </w:rPr>
        <w:t xml:space="preserve"> direttori</w:t>
      </w:r>
      <w:r w:rsidR="007C7E83" w:rsidRPr="00CA2F8E">
        <w:rPr>
          <w:rFonts w:ascii="Verdana" w:hAnsi="Verdana"/>
        </w:rPr>
        <w:t xml:space="preserve"> </w:t>
      </w:r>
      <w:r w:rsidRPr="00CA2F8E">
        <w:rPr>
          <w:rFonts w:ascii="Verdana" w:hAnsi="Verdana"/>
        </w:rPr>
        <w:t xml:space="preserve">e </w:t>
      </w:r>
      <w:r w:rsidR="007C7E83" w:rsidRPr="00CA2F8E">
        <w:rPr>
          <w:rFonts w:ascii="Verdana" w:hAnsi="Verdana"/>
        </w:rPr>
        <w:t>collabor</w:t>
      </w:r>
      <w:r w:rsidR="00504A97" w:rsidRPr="00CA2F8E">
        <w:rPr>
          <w:rFonts w:ascii="Verdana" w:hAnsi="Verdana"/>
        </w:rPr>
        <w:t>atori degli uffici diocesani</w:t>
      </w:r>
      <w:r w:rsidR="00B82E57">
        <w:rPr>
          <w:rFonts w:ascii="Verdana" w:hAnsi="Verdana"/>
        </w:rPr>
        <w:t xml:space="preserve"> e tecnici interessati</w:t>
      </w:r>
      <w:r w:rsidR="00504A97" w:rsidRPr="00CA2F8E">
        <w:rPr>
          <w:rFonts w:ascii="Verdana" w:hAnsi="Verdana"/>
        </w:rPr>
        <w:t>.</w:t>
      </w:r>
    </w:p>
    <w:p w14:paraId="40851DF2" w14:textId="77777777" w:rsidR="005803D4" w:rsidRPr="00CA2F8E" w:rsidRDefault="00390557" w:rsidP="008B3CE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È in corso la richiesta di accreditamento per il rilascio dei crediti formativi. </w:t>
      </w:r>
      <w:r w:rsidR="007C7E83" w:rsidRPr="00CA2F8E">
        <w:rPr>
          <w:rFonts w:ascii="Verdana" w:hAnsi="Verdana"/>
        </w:rPr>
        <w:br/>
      </w:r>
    </w:p>
    <w:p w14:paraId="4DDA9D16" w14:textId="77777777" w:rsidR="005803D4" w:rsidRDefault="00A63C71" w:rsidP="00103975">
      <w:pPr>
        <w:jc w:val="center"/>
        <w:rPr>
          <w:rFonts w:ascii="Verdana" w:hAnsi="Verdana"/>
          <w:b/>
          <w:bCs/>
        </w:rPr>
      </w:pPr>
      <w:r w:rsidRPr="00CA2F8E">
        <w:rPr>
          <w:rFonts w:ascii="Verdana" w:hAnsi="Verdana"/>
          <w:b/>
          <w:bCs/>
        </w:rPr>
        <w:t>ISCRIZIONI</w:t>
      </w:r>
    </w:p>
    <w:p w14:paraId="56C93C78" w14:textId="77777777" w:rsidR="005F3B86" w:rsidRPr="00CA2F8E" w:rsidRDefault="005F3B86" w:rsidP="00103975">
      <w:pPr>
        <w:jc w:val="center"/>
        <w:rPr>
          <w:rFonts w:ascii="Verdana" w:hAnsi="Verdana"/>
          <w:b/>
          <w:bCs/>
        </w:rPr>
      </w:pPr>
    </w:p>
    <w:p w14:paraId="01219B85" w14:textId="77777777" w:rsidR="00CA2F8E" w:rsidRPr="00CA2F8E" w:rsidRDefault="00CA2F8E" w:rsidP="00CA2F8E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0157DB38" w14:textId="77777777" w:rsidR="00FA2DB6" w:rsidRDefault="00504A97" w:rsidP="00CA2F8E">
      <w:pPr>
        <w:jc w:val="both"/>
        <w:rPr>
          <w:rFonts w:ascii="Verdana" w:hAnsi="Verdana"/>
          <w:b/>
        </w:rPr>
      </w:pPr>
      <w:r w:rsidRPr="00CA2F8E">
        <w:rPr>
          <w:rFonts w:ascii="Verdana" w:hAnsi="Verdana"/>
          <w:b/>
        </w:rPr>
        <w:t xml:space="preserve">Il termine per le adesioni è </w:t>
      </w:r>
      <w:r w:rsidR="00B82E57">
        <w:rPr>
          <w:rFonts w:ascii="Verdana" w:hAnsi="Verdana"/>
          <w:b/>
        </w:rPr>
        <w:t>il 20</w:t>
      </w:r>
      <w:r w:rsidR="00543A75">
        <w:rPr>
          <w:rFonts w:ascii="Verdana" w:hAnsi="Verdana"/>
          <w:b/>
        </w:rPr>
        <w:t xml:space="preserve"> settembre</w:t>
      </w:r>
      <w:r w:rsidR="00A63C71" w:rsidRPr="00CA2F8E">
        <w:rPr>
          <w:rFonts w:ascii="Verdana" w:hAnsi="Verdana"/>
          <w:b/>
        </w:rPr>
        <w:t xml:space="preserve"> 2022.</w:t>
      </w:r>
    </w:p>
    <w:p w14:paraId="228192AB" w14:textId="77777777" w:rsidR="005F3B86" w:rsidRDefault="005F3B86" w:rsidP="00CA2F8E">
      <w:pPr>
        <w:jc w:val="both"/>
        <w:rPr>
          <w:rFonts w:ascii="Verdana" w:hAnsi="Verdana"/>
          <w:b/>
        </w:rPr>
      </w:pPr>
    </w:p>
    <w:p w14:paraId="5FE4663F" w14:textId="77777777" w:rsidR="00FA2DB6" w:rsidRPr="00FA2DB6" w:rsidRDefault="00FA2DB6" w:rsidP="00CA2F8E">
      <w:pPr>
        <w:jc w:val="both"/>
        <w:rPr>
          <w:rFonts w:ascii="Verdana" w:hAnsi="Verdana"/>
          <w:b/>
          <w:sz w:val="12"/>
          <w:szCs w:val="12"/>
        </w:rPr>
      </w:pPr>
    </w:p>
    <w:p w14:paraId="58337250" w14:textId="2830FA01" w:rsidR="00FA2DB6" w:rsidRDefault="00FA2DB6" w:rsidP="00FA2DB6">
      <w:pPr>
        <w:jc w:val="both"/>
        <w:rPr>
          <w:rFonts w:ascii="Verdana" w:hAnsi="Verdana"/>
        </w:rPr>
      </w:pPr>
      <w:r w:rsidRPr="00CA2F8E">
        <w:rPr>
          <w:rFonts w:ascii="Verdana" w:hAnsi="Verdana"/>
        </w:rPr>
        <w:t xml:space="preserve">L’iscrizione avviene unicamente attraverso la compilazione della scheda on-line collegandosi al seguente link: </w:t>
      </w:r>
      <w:hyperlink r:id="rId5" w:history="1">
        <w:r w:rsidR="009F0615">
          <w:rPr>
            <w:rStyle w:val="Collegamentoipertestuale"/>
            <w:rFonts w:ascii="Verdana" w:hAnsi="Verdana"/>
            <w:color w:val="FF0000"/>
          </w:rPr>
          <w:t>GiornataNazionale</w:t>
        </w:r>
        <w:r w:rsidR="009F0615">
          <w:rPr>
            <w:rStyle w:val="Collegamentoipertestuale"/>
            <w:rFonts w:ascii="Verdana" w:hAnsi="Verdana"/>
            <w:color w:val="FF0000"/>
          </w:rPr>
          <w:t>T</w:t>
        </w:r>
        <w:r w:rsidR="009F0615">
          <w:rPr>
            <w:rStyle w:val="Collegamentoipertestuale"/>
            <w:rFonts w:ascii="Verdana" w:hAnsi="Verdana"/>
            <w:color w:val="FF0000"/>
          </w:rPr>
          <w:t>orino2022</w:t>
        </w:r>
      </w:hyperlink>
      <w:r w:rsidRPr="00CA2F8E">
        <w:rPr>
          <w:rFonts w:ascii="Verdana" w:hAnsi="Verdana"/>
        </w:rPr>
        <w:t>. Viene validata se accompagnata dal versamento della quota organizzativa.</w:t>
      </w:r>
    </w:p>
    <w:p w14:paraId="48B54D1D" w14:textId="77777777" w:rsidR="005F3B86" w:rsidRDefault="005F3B86" w:rsidP="00FA2DB6">
      <w:pPr>
        <w:jc w:val="both"/>
        <w:rPr>
          <w:rFonts w:ascii="Verdana" w:hAnsi="Verdana"/>
        </w:rPr>
      </w:pPr>
    </w:p>
    <w:p w14:paraId="6E5C3A82" w14:textId="77777777" w:rsidR="005F3B86" w:rsidRDefault="005F3B86" w:rsidP="005F3B86">
      <w:pPr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3F1026">
        <w:rPr>
          <w:rFonts w:ascii="Verdana" w:hAnsi="Verdana"/>
        </w:rPr>
        <w:t xml:space="preserve">aggiunto il numero limite di 180 </w:t>
      </w:r>
      <w:r w:rsidRPr="00CA2F8E">
        <w:rPr>
          <w:rFonts w:ascii="Verdana" w:hAnsi="Verdana"/>
        </w:rPr>
        <w:t xml:space="preserve">persone non sarà più possibile iscriversi. </w:t>
      </w:r>
    </w:p>
    <w:p w14:paraId="633D796C" w14:textId="77777777" w:rsidR="005803D4" w:rsidRPr="00CA2F8E" w:rsidRDefault="005803D4" w:rsidP="005803D4">
      <w:pPr>
        <w:jc w:val="both"/>
        <w:rPr>
          <w:rFonts w:ascii="Verdana" w:hAnsi="Verdana"/>
        </w:rPr>
      </w:pPr>
    </w:p>
    <w:p w14:paraId="4868092A" w14:textId="77777777" w:rsidR="005803D4" w:rsidRPr="00CA2F8E" w:rsidRDefault="005803D4" w:rsidP="00103975">
      <w:pPr>
        <w:jc w:val="center"/>
        <w:rPr>
          <w:rFonts w:ascii="Verdana" w:hAnsi="Verdana"/>
          <w:b/>
          <w:bCs/>
        </w:rPr>
      </w:pPr>
      <w:r w:rsidRPr="00CA2F8E">
        <w:rPr>
          <w:rFonts w:ascii="Verdana" w:hAnsi="Verdana"/>
          <w:b/>
          <w:bCs/>
        </w:rPr>
        <w:t>COSTI</w:t>
      </w:r>
    </w:p>
    <w:p w14:paraId="5A345D6F" w14:textId="77777777" w:rsidR="00CA2F8E" w:rsidRPr="00CA2F8E" w:rsidRDefault="00CA2F8E" w:rsidP="00CA2F8E">
      <w:pPr>
        <w:jc w:val="center"/>
        <w:rPr>
          <w:rFonts w:ascii="Verdana" w:hAnsi="Verdana"/>
          <w:b/>
          <w:bCs/>
          <w:sz w:val="10"/>
          <w:szCs w:val="10"/>
        </w:rPr>
      </w:pPr>
    </w:p>
    <w:p w14:paraId="25F1489D" w14:textId="77777777" w:rsidR="007C7E83" w:rsidRPr="001D4EBB" w:rsidRDefault="007C7E83" w:rsidP="001D4EBB">
      <w:pPr>
        <w:pStyle w:val="Nessunaspaziatura"/>
        <w:rPr>
          <w:rFonts w:ascii="Verdana" w:hAnsi="Verdana"/>
        </w:rPr>
      </w:pPr>
      <w:r w:rsidRPr="00CA2F8E">
        <w:rPr>
          <w:rFonts w:ascii="Verdana" w:hAnsi="Verdana"/>
        </w:rPr>
        <w:t>La quota</w:t>
      </w:r>
      <w:r w:rsidR="00547E2A">
        <w:rPr>
          <w:rFonts w:ascii="Verdana" w:hAnsi="Verdana"/>
        </w:rPr>
        <w:t xml:space="preserve"> unica</w:t>
      </w:r>
      <w:r w:rsidRPr="00CA2F8E">
        <w:rPr>
          <w:rFonts w:ascii="Verdana" w:hAnsi="Verdana"/>
        </w:rPr>
        <w:t xml:space="preserve"> di partec</w:t>
      </w:r>
      <w:r w:rsidR="004562E0">
        <w:rPr>
          <w:rFonts w:ascii="Verdana" w:hAnsi="Verdana"/>
        </w:rPr>
        <w:t>ipazione a persona</w:t>
      </w:r>
      <w:r w:rsidR="003F1026">
        <w:rPr>
          <w:rFonts w:ascii="Verdana" w:hAnsi="Verdana"/>
        </w:rPr>
        <w:t>,</w:t>
      </w:r>
      <w:r w:rsidR="004562E0">
        <w:rPr>
          <w:rFonts w:ascii="Verdana" w:hAnsi="Verdana"/>
        </w:rPr>
        <w:t xml:space="preserve"> </w:t>
      </w:r>
      <w:r w:rsidR="003F1026">
        <w:rPr>
          <w:rFonts w:ascii="Verdana" w:hAnsi="Verdana"/>
        </w:rPr>
        <w:t xml:space="preserve">per entrambe le giornate, </w:t>
      </w:r>
      <w:r w:rsidR="004562E0">
        <w:rPr>
          <w:rFonts w:ascii="Verdana" w:hAnsi="Verdana"/>
        </w:rPr>
        <w:t>è fissata in:</w:t>
      </w:r>
      <w:r w:rsidR="001D4EBB">
        <w:rPr>
          <w:rFonts w:ascii="Verdana" w:hAnsi="Verdana"/>
        </w:rPr>
        <w:t xml:space="preserve"> </w:t>
      </w:r>
      <w:r w:rsidR="001D4EBB" w:rsidRPr="007812B3">
        <w:rPr>
          <w:rFonts w:ascii="Verdana" w:hAnsi="Verdana"/>
        </w:rPr>
        <w:t>50,00 euro</w:t>
      </w:r>
      <w:r w:rsidR="007812B3">
        <w:rPr>
          <w:rFonts w:ascii="Verdana" w:hAnsi="Verdana"/>
        </w:rPr>
        <w:t>.</w:t>
      </w:r>
    </w:p>
    <w:p w14:paraId="347B67FB" w14:textId="77777777" w:rsidR="007C7E83" w:rsidRPr="00CA2F8E" w:rsidRDefault="007812B3" w:rsidP="007C7E83">
      <w:pPr>
        <w:pStyle w:val="Normale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7C7E83" w:rsidRPr="00CA2F8E">
        <w:rPr>
          <w:rFonts w:ascii="Verdana" w:hAnsi="Verdana"/>
          <w:sz w:val="22"/>
          <w:szCs w:val="22"/>
        </w:rPr>
        <w:t>omprende:</w:t>
      </w:r>
    </w:p>
    <w:p w14:paraId="7D50E3D1" w14:textId="77777777" w:rsidR="007C7E83" w:rsidRPr="00365EED" w:rsidRDefault="00365EED" w:rsidP="002E1E21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FA2DD5" w:rsidRPr="00365EED">
        <w:rPr>
          <w:rFonts w:ascii="Verdana" w:hAnsi="Verdana"/>
          <w:sz w:val="22"/>
          <w:szCs w:val="22"/>
        </w:rPr>
        <w:t xml:space="preserve"> pranzi del 10 </w:t>
      </w:r>
      <w:r w:rsidR="00AA556D">
        <w:rPr>
          <w:rFonts w:ascii="Verdana" w:hAnsi="Verdana"/>
          <w:sz w:val="22"/>
          <w:szCs w:val="22"/>
        </w:rPr>
        <w:t xml:space="preserve">ottobre </w:t>
      </w:r>
      <w:r w:rsidR="00FA2DD5" w:rsidRPr="00365EED">
        <w:rPr>
          <w:rFonts w:ascii="Verdana" w:hAnsi="Verdana"/>
          <w:sz w:val="22"/>
          <w:szCs w:val="22"/>
        </w:rPr>
        <w:t xml:space="preserve">presso il Palazzo Reale e </w:t>
      </w:r>
      <w:r w:rsidR="007812B3">
        <w:rPr>
          <w:rFonts w:ascii="Verdana" w:hAnsi="Verdana"/>
          <w:sz w:val="22"/>
          <w:szCs w:val="22"/>
        </w:rPr>
        <w:t>dell’</w:t>
      </w:r>
      <w:r w:rsidR="00AA556D">
        <w:rPr>
          <w:rFonts w:ascii="Verdana" w:hAnsi="Verdana"/>
          <w:sz w:val="22"/>
          <w:szCs w:val="22"/>
        </w:rPr>
        <w:t xml:space="preserve">11 ottobre presso </w:t>
      </w:r>
      <w:r w:rsidR="00FA2DD5" w:rsidRPr="00365EED">
        <w:rPr>
          <w:rFonts w:ascii="Verdana" w:hAnsi="Verdana"/>
          <w:sz w:val="22"/>
          <w:szCs w:val="22"/>
        </w:rPr>
        <w:t>la Venaria Reale;</w:t>
      </w:r>
    </w:p>
    <w:p w14:paraId="2340CEC0" w14:textId="77777777" w:rsidR="007C7E83" w:rsidRDefault="007812B3" w:rsidP="007C7E83">
      <w:pPr>
        <w:pStyle w:val="NormaleWeb"/>
        <w:numPr>
          <w:ilvl w:val="0"/>
          <w:numId w:val="3"/>
        </w:num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trasferimento del’</w:t>
      </w:r>
      <w:r w:rsidR="003F1026">
        <w:rPr>
          <w:rFonts w:ascii="Verdana" w:hAnsi="Verdana"/>
          <w:sz w:val="22"/>
          <w:szCs w:val="22"/>
        </w:rPr>
        <w:t>11 ottobre alle ore 8:0</w:t>
      </w:r>
      <w:r w:rsidR="00FA2DD5" w:rsidRPr="00365EED">
        <w:rPr>
          <w:rFonts w:ascii="Verdana" w:hAnsi="Verdana"/>
          <w:sz w:val="22"/>
          <w:szCs w:val="22"/>
        </w:rPr>
        <w:t xml:space="preserve">0 </w:t>
      </w:r>
      <w:r w:rsidR="00365EED">
        <w:rPr>
          <w:rFonts w:ascii="Verdana" w:hAnsi="Verdana"/>
          <w:sz w:val="22"/>
          <w:szCs w:val="22"/>
        </w:rPr>
        <w:t>in pullman</w:t>
      </w:r>
      <w:r w:rsidR="007C7E83" w:rsidRPr="00365EED">
        <w:rPr>
          <w:rFonts w:ascii="Verdana" w:hAnsi="Verdana"/>
          <w:sz w:val="22"/>
          <w:szCs w:val="22"/>
        </w:rPr>
        <w:t xml:space="preserve"> </w:t>
      </w:r>
      <w:r w:rsidR="00FA2DD5" w:rsidRPr="00365EED">
        <w:rPr>
          <w:rFonts w:ascii="Verdana" w:hAnsi="Verdana"/>
          <w:sz w:val="22"/>
          <w:szCs w:val="22"/>
        </w:rPr>
        <w:t xml:space="preserve">da </w:t>
      </w:r>
      <w:r w:rsidR="003F1026">
        <w:rPr>
          <w:rFonts w:ascii="Verdana" w:hAnsi="Verdana"/>
          <w:sz w:val="22"/>
          <w:szCs w:val="22"/>
        </w:rPr>
        <w:t>viale Regina Margherita angolo via XX S</w:t>
      </w:r>
      <w:r w:rsidR="00734845">
        <w:rPr>
          <w:rFonts w:ascii="Verdana" w:hAnsi="Verdana"/>
          <w:sz w:val="22"/>
          <w:szCs w:val="22"/>
        </w:rPr>
        <w:t>ettembre</w:t>
      </w:r>
      <w:r w:rsidR="00365EED">
        <w:rPr>
          <w:rFonts w:ascii="Verdana" w:hAnsi="Verdana"/>
          <w:sz w:val="22"/>
          <w:szCs w:val="22"/>
        </w:rPr>
        <w:t>;</w:t>
      </w:r>
    </w:p>
    <w:p w14:paraId="08485F1D" w14:textId="77777777" w:rsidR="00365EED" w:rsidRDefault="00365EED" w:rsidP="007C7E83">
      <w:pPr>
        <w:pStyle w:val="NormaleWeb"/>
        <w:numPr>
          <w:ilvl w:val="0"/>
          <w:numId w:val="3"/>
        </w:numPr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trasferimento dalla Venaria Reale verso l’aeroporto Caselle (To) e la stazione Porta Nuova</w:t>
      </w:r>
      <w:r w:rsidR="00537733">
        <w:rPr>
          <w:rFonts w:ascii="Verdana" w:hAnsi="Verdana"/>
          <w:sz w:val="22"/>
          <w:szCs w:val="22"/>
        </w:rPr>
        <w:t xml:space="preserve"> al termine del convegno;</w:t>
      </w:r>
    </w:p>
    <w:p w14:paraId="5B759A53" w14:textId="77777777" w:rsidR="00537733" w:rsidRPr="00537733" w:rsidRDefault="00537733" w:rsidP="00537733">
      <w:pPr>
        <w:pStyle w:val="NormaleWeb"/>
        <w:numPr>
          <w:ilvl w:val="0"/>
          <w:numId w:val="3"/>
        </w:numPr>
        <w:shd w:val="clear" w:color="auto" w:fill="FFFFFF"/>
        <w:rPr>
          <w:rFonts w:ascii="Verdana" w:hAnsi="Verdana"/>
          <w:sz w:val="22"/>
          <w:szCs w:val="22"/>
        </w:rPr>
      </w:pPr>
      <w:r w:rsidRPr="00537733">
        <w:rPr>
          <w:rFonts w:ascii="Verdana" w:hAnsi="Verdana"/>
          <w:sz w:val="22"/>
          <w:szCs w:val="22"/>
        </w:rPr>
        <w:t>le visite previste come da programma.</w:t>
      </w:r>
    </w:p>
    <w:p w14:paraId="49AE443C" w14:textId="77777777" w:rsidR="00CA2F8E" w:rsidRPr="00CA2F8E" w:rsidRDefault="007C7E83" w:rsidP="00CA2F8E">
      <w:pPr>
        <w:pStyle w:val="Nessunaspaziatura"/>
        <w:jc w:val="both"/>
        <w:rPr>
          <w:rFonts w:ascii="Verdana" w:hAnsi="Verdana"/>
        </w:rPr>
      </w:pPr>
      <w:r w:rsidRPr="00CA2F8E">
        <w:rPr>
          <w:rFonts w:ascii="Verdana" w:hAnsi="Verdana"/>
        </w:rPr>
        <w:t>Il pagamento della quota di partecipazione può essere effettuato on-line, direttamente sul sistema di gestione delle iniziative, opp</w:t>
      </w:r>
      <w:r w:rsidR="009C304C" w:rsidRPr="00CA2F8E">
        <w:rPr>
          <w:rFonts w:ascii="Verdana" w:hAnsi="Verdana"/>
        </w:rPr>
        <w:t>ure attraverso bonifico</w:t>
      </w:r>
      <w:r w:rsidRPr="00CA2F8E">
        <w:rPr>
          <w:rFonts w:ascii="Verdana" w:hAnsi="Verdana"/>
        </w:rPr>
        <w:t xml:space="preserve"> alle seguenti coordinate bancarie:</w:t>
      </w:r>
    </w:p>
    <w:p w14:paraId="3D7C82B8" w14:textId="77777777" w:rsidR="001B560E" w:rsidRDefault="001B560E" w:rsidP="001B560E">
      <w:pPr>
        <w:rPr>
          <w:color w:val="1F497D"/>
        </w:rPr>
      </w:pPr>
      <w:r>
        <w:rPr>
          <w:rFonts w:ascii="Verdana" w:hAnsi="Verdana"/>
          <w:b/>
          <w:bCs/>
        </w:rPr>
        <w:t xml:space="preserve">IBAN: </w:t>
      </w:r>
      <w:r w:rsidRPr="001B560E">
        <w:rPr>
          <w:rFonts w:ascii="Verdana" w:hAnsi="Verdana"/>
        </w:rPr>
        <w:t>IT 17 U 05034 11750 000000165900</w:t>
      </w:r>
    </w:p>
    <w:p w14:paraId="6CAFAD46" w14:textId="77777777" w:rsidR="00B5527E" w:rsidRDefault="00B5527E" w:rsidP="00B5527E">
      <w:pPr>
        <w:rPr>
          <w:color w:val="1F4E79"/>
        </w:rPr>
      </w:pPr>
      <w:r>
        <w:rPr>
          <w:rFonts w:ascii="Verdana" w:hAnsi="Verdana"/>
        </w:rPr>
        <w:t>-</w:t>
      </w:r>
      <w:r w:rsidRPr="00B5527E">
        <w:rPr>
          <w:rFonts w:ascii="Verdana" w:hAnsi="Verdana"/>
        </w:rPr>
        <w:t xml:space="preserve"> sul conto intestato alla CONFERENZA EPISCOPALE ITALIANA,</w:t>
      </w:r>
      <w:r>
        <w:rPr>
          <w:color w:val="1F4E79"/>
        </w:rPr>
        <w:t xml:space="preserve"> </w:t>
      </w:r>
    </w:p>
    <w:p w14:paraId="2A974DDE" w14:textId="77777777" w:rsidR="00B5527E" w:rsidRDefault="00B5527E" w:rsidP="00B5527E">
      <w:pPr>
        <w:rPr>
          <w:color w:val="1F4E79"/>
        </w:rPr>
      </w:pPr>
    </w:p>
    <w:p w14:paraId="099305CF" w14:textId="77777777" w:rsidR="007C7E83" w:rsidRDefault="007C7E83" w:rsidP="00B5527E">
      <w:pPr>
        <w:rPr>
          <w:rFonts w:ascii="Verdana" w:hAnsi="Verdana"/>
        </w:rPr>
      </w:pPr>
      <w:r w:rsidRPr="00CA2F8E">
        <w:rPr>
          <w:rFonts w:ascii="Verdana" w:hAnsi="Verdana"/>
        </w:rPr>
        <w:t>specificando nella causale:</w:t>
      </w:r>
    </w:p>
    <w:p w14:paraId="6852869A" w14:textId="77777777" w:rsidR="00237A00" w:rsidRDefault="00237A00" w:rsidP="00B5527E">
      <w:pPr>
        <w:rPr>
          <w:rFonts w:ascii="Verdana" w:hAnsi="Verdana"/>
        </w:rPr>
      </w:pPr>
    </w:p>
    <w:p w14:paraId="4102A8D2" w14:textId="77777777" w:rsidR="007C7E83" w:rsidRPr="00D17C80" w:rsidRDefault="007C7E83" w:rsidP="00D17C80">
      <w:pPr>
        <w:pStyle w:val="Nessunaspaziatura"/>
        <w:jc w:val="center"/>
        <w:rPr>
          <w:rFonts w:ascii="Verdana" w:hAnsi="Verdana"/>
          <w:b/>
          <w:i/>
        </w:rPr>
      </w:pPr>
      <w:r w:rsidRPr="00D17C80">
        <w:rPr>
          <w:rFonts w:ascii="Verdana" w:hAnsi="Verdana"/>
          <w:b/>
          <w:i/>
        </w:rPr>
        <w:t xml:space="preserve">codice iniziativa </w:t>
      </w:r>
      <w:r w:rsidR="00AC2F70" w:rsidRPr="00D17C80">
        <w:rPr>
          <w:rFonts w:ascii="Verdana" w:hAnsi="Verdana"/>
          <w:b/>
          <w:i/>
        </w:rPr>
        <w:t>21055</w:t>
      </w:r>
      <w:r w:rsidR="004A1429" w:rsidRPr="00D17C80">
        <w:rPr>
          <w:rFonts w:ascii="Verdana" w:hAnsi="Verdana"/>
          <w:b/>
          <w:i/>
        </w:rPr>
        <w:t xml:space="preserve"> – nominativo partecipante</w:t>
      </w:r>
    </w:p>
    <w:p w14:paraId="1E136931" w14:textId="77777777" w:rsidR="006320C8" w:rsidRPr="00D17C80" w:rsidRDefault="006320C8" w:rsidP="00D17C80">
      <w:pPr>
        <w:pStyle w:val="Nessunaspaziatura"/>
        <w:jc w:val="center"/>
        <w:rPr>
          <w:rFonts w:ascii="Verdana" w:hAnsi="Verdana"/>
          <w:b/>
          <w:i/>
        </w:rPr>
      </w:pPr>
    </w:p>
    <w:p w14:paraId="69B73BAA" w14:textId="77777777" w:rsidR="003F1026" w:rsidRDefault="007C7E83" w:rsidP="00CA2F8E">
      <w:pPr>
        <w:jc w:val="both"/>
        <w:rPr>
          <w:rFonts w:ascii="Verdana" w:hAnsi="Verdana"/>
          <w:b/>
        </w:rPr>
      </w:pPr>
      <w:r w:rsidRPr="00CA2F8E">
        <w:rPr>
          <w:rFonts w:ascii="Verdana" w:hAnsi="Verdana"/>
          <w:b/>
        </w:rPr>
        <w:t>La quota di iscrizione NON comprende</w:t>
      </w:r>
      <w:r w:rsidR="003C634E">
        <w:rPr>
          <w:rFonts w:ascii="Verdana" w:hAnsi="Verdana"/>
          <w:b/>
        </w:rPr>
        <w:t xml:space="preserve"> </w:t>
      </w:r>
      <w:r w:rsidR="00015D33">
        <w:rPr>
          <w:rFonts w:ascii="Verdana" w:hAnsi="Verdana"/>
          <w:b/>
        </w:rPr>
        <w:t xml:space="preserve">il viaggio di andata e </w:t>
      </w:r>
      <w:r w:rsidR="00FA5260">
        <w:rPr>
          <w:rFonts w:ascii="Verdana" w:hAnsi="Verdana"/>
          <w:b/>
        </w:rPr>
        <w:t>ritorno, l’alloggio</w:t>
      </w:r>
      <w:r w:rsidR="003C634E">
        <w:rPr>
          <w:rFonts w:ascii="Verdana" w:hAnsi="Verdana"/>
          <w:b/>
        </w:rPr>
        <w:t xml:space="preserve"> </w:t>
      </w:r>
      <w:r w:rsidR="00AB7FEB">
        <w:rPr>
          <w:rFonts w:ascii="Verdana" w:hAnsi="Verdana"/>
          <w:b/>
        </w:rPr>
        <w:t xml:space="preserve">e la cena del 10 ottobre </w:t>
      </w:r>
      <w:r w:rsidR="003C634E">
        <w:rPr>
          <w:rFonts w:ascii="Verdana" w:hAnsi="Verdana"/>
          <w:b/>
        </w:rPr>
        <w:t xml:space="preserve">che </w:t>
      </w:r>
      <w:r w:rsidR="005F3B86">
        <w:rPr>
          <w:rFonts w:ascii="Verdana" w:hAnsi="Verdana"/>
          <w:b/>
        </w:rPr>
        <w:t>ogni partecipante dovrà</w:t>
      </w:r>
      <w:r w:rsidR="003F1026">
        <w:rPr>
          <w:rFonts w:ascii="Verdana" w:hAnsi="Verdana"/>
          <w:b/>
        </w:rPr>
        <w:t xml:space="preserve"> </w:t>
      </w:r>
      <w:r w:rsidR="00537733">
        <w:rPr>
          <w:rFonts w:ascii="Verdana" w:hAnsi="Verdana"/>
          <w:b/>
        </w:rPr>
        <w:t>organizzare personalmente.</w:t>
      </w:r>
    </w:p>
    <w:p w14:paraId="3578D1CF" w14:textId="77777777" w:rsidR="00CA2F8E" w:rsidRDefault="00CA2F8E" w:rsidP="00CA2F8E">
      <w:pPr>
        <w:jc w:val="both"/>
        <w:rPr>
          <w:rFonts w:ascii="Verdana" w:hAnsi="Verdana"/>
          <w:b/>
        </w:rPr>
      </w:pPr>
    </w:p>
    <w:p w14:paraId="7715BEFF" w14:textId="77777777" w:rsidR="00CA2F8E" w:rsidRPr="00CA2F8E" w:rsidRDefault="00CA2F8E" w:rsidP="00CA2F8E">
      <w:pPr>
        <w:jc w:val="both"/>
        <w:rPr>
          <w:rFonts w:ascii="Verdana" w:hAnsi="Verdana"/>
          <w:b/>
          <w:bCs/>
        </w:rPr>
      </w:pPr>
      <w:r w:rsidRPr="00CA2F8E">
        <w:rPr>
          <w:rFonts w:ascii="Verdana" w:hAnsi="Verdana"/>
          <w:b/>
          <w:bCs/>
        </w:rPr>
        <w:t>Informazioni:</w:t>
      </w:r>
    </w:p>
    <w:p w14:paraId="184D43CF" w14:textId="77777777" w:rsidR="00CA2F8E" w:rsidRPr="00CA2F8E" w:rsidRDefault="00CA2F8E" w:rsidP="00CA2F8E">
      <w:pPr>
        <w:jc w:val="both"/>
        <w:rPr>
          <w:rFonts w:ascii="Verdana" w:hAnsi="Verdana"/>
        </w:rPr>
      </w:pPr>
      <w:r w:rsidRPr="00CA2F8E">
        <w:rPr>
          <w:rFonts w:ascii="Verdana" w:hAnsi="Verdana"/>
        </w:rPr>
        <w:t>Conferenza Episcopale Italiana</w:t>
      </w:r>
    </w:p>
    <w:p w14:paraId="672F29BF" w14:textId="77777777" w:rsidR="00CA2F8E" w:rsidRPr="00CA2F8E" w:rsidRDefault="00CA2F8E" w:rsidP="00CA2F8E">
      <w:pPr>
        <w:jc w:val="both"/>
        <w:rPr>
          <w:rFonts w:ascii="Verdana" w:hAnsi="Verdana"/>
        </w:rPr>
      </w:pPr>
      <w:r w:rsidRPr="00CA2F8E">
        <w:rPr>
          <w:rFonts w:ascii="Verdana" w:hAnsi="Verdana"/>
        </w:rPr>
        <w:t>Ufficio Nazionale per i beni culturali ecclesiastici e l’edilizia di culto</w:t>
      </w:r>
    </w:p>
    <w:p w14:paraId="17618484" w14:textId="77777777" w:rsidR="00CA2F8E" w:rsidRPr="00CA2F8E" w:rsidRDefault="00CA2F8E" w:rsidP="00CA2F8E">
      <w:pPr>
        <w:jc w:val="both"/>
        <w:rPr>
          <w:rFonts w:ascii="Verdana" w:hAnsi="Verdana"/>
        </w:rPr>
      </w:pPr>
      <w:r w:rsidRPr="00CA2F8E">
        <w:rPr>
          <w:rFonts w:ascii="Verdana" w:hAnsi="Verdana"/>
        </w:rPr>
        <w:t>Via Aurelia 468 – 00165 Roma</w:t>
      </w:r>
    </w:p>
    <w:p w14:paraId="132586A9" w14:textId="77777777" w:rsidR="00CA2F8E" w:rsidRPr="00CA2F8E" w:rsidRDefault="00CA2F8E" w:rsidP="00CA2F8E">
      <w:pPr>
        <w:jc w:val="both"/>
        <w:rPr>
          <w:rFonts w:ascii="Verdana" w:hAnsi="Verdana"/>
        </w:rPr>
      </w:pPr>
      <w:r w:rsidRPr="00CA2F8E">
        <w:rPr>
          <w:rFonts w:ascii="Verdana" w:hAnsi="Verdana"/>
        </w:rPr>
        <w:t>Tel. 06 66398455</w:t>
      </w:r>
    </w:p>
    <w:p w14:paraId="21ABB88B" w14:textId="77777777" w:rsidR="005803D4" w:rsidRDefault="00CA2F8E" w:rsidP="00B5527E">
      <w:pPr>
        <w:rPr>
          <w:rFonts w:ascii="Verdana" w:hAnsi="Verdana"/>
        </w:rPr>
      </w:pPr>
      <w:r w:rsidRPr="00CA2F8E">
        <w:rPr>
          <w:rFonts w:ascii="Verdana" w:hAnsi="Verdana"/>
        </w:rPr>
        <w:t xml:space="preserve">e-mail: </w:t>
      </w:r>
      <w:hyperlink r:id="rId6" w:history="1">
        <w:r w:rsidRPr="00CA2F8E">
          <w:rPr>
            <w:rStyle w:val="Collegamentoipertestuale"/>
            <w:rFonts w:ascii="Verdana" w:hAnsi="Verdana"/>
          </w:rPr>
          <w:t>info.bce@chiesacattolica.it</w:t>
        </w:r>
      </w:hyperlink>
    </w:p>
    <w:sectPr w:rsidR="005803D4" w:rsidSect="00237A00">
      <w:pgSz w:w="11907" w:h="16840" w:code="9"/>
      <w:pgMar w:top="1134" w:right="1701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22E"/>
    <w:multiLevelType w:val="hybridMultilevel"/>
    <w:tmpl w:val="C83C5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42A2"/>
    <w:multiLevelType w:val="hybridMultilevel"/>
    <w:tmpl w:val="11F0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0285"/>
    <w:multiLevelType w:val="hybridMultilevel"/>
    <w:tmpl w:val="0672A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735861">
    <w:abstractNumId w:val="2"/>
  </w:num>
  <w:num w:numId="2" w16cid:durableId="1771581289">
    <w:abstractNumId w:val="1"/>
  </w:num>
  <w:num w:numId="3" w16cid:durableId="136972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D4"/>
    <w:rsid w:val="00015D33"/>
    <w:rsid w:val="00066CBE"/>
    <w:rsid w:val="00090A83"/>
    <w:rsid w:val="00103975"/>
    <w:rsid w:val="00134303"/>
    <w:rsid w:val="00193ECA"/>
    <w:rsid w:val="001B560E"/>
    <w:rsid w:val="001D4EBB"/>
    <w:rsid w:val="001F39FD"/>
    <w:rsid w:val="00232D32"/>
    <w:rsid w:val="00237A00"/>
    <w:rsid w:val="0029041A"/>
    <w:rsid w:val="002B1475"/>
    <w:rsid w:val="002B658D"/>
    <w:rsid w:val="002E1E21"/>
    <w:rsid w:val="003101A8"/>
    <w:rsid w:val="00365EED"/>
    <w:rsid w:val="00390557"/>
    <w:rsid w:val="003C3E27"/>
    <w:rsid w:val="003C634E"/>
    <w:rsid w:val="003E22DA"/>
    <w:rsid w:val="003E5A42"/>
    <w:rsid w:val="003F1026"/>
    <w:rsid w:val="00422276"/>
    <w:rsid w:val="004562E0"/>
    <w:rsid w:val="00487C5C"/>
    <w:rsid w:val="004A1429"/>
    <w:rsid w:val="004C26F9"/>
    <w:rsid w:val="00504A97"/>
    <w:rsid w:val="00505828"/>
    <w:rsid w:val="00537733"/>
    <w:rsid w:val="00543A75"/>
    <w:rsid w:val="00547E2A"/>
    <w:rsid w:val="005803D4"/>
    <w:rsid w:val="005F3B86"/>
    <w:rsid w:val="00622843"/>
    <w:rsid w:val="006320C8"/>
    <w:rsid w:val="00642DA7"/>
    <w:rsid w:val="006C5D82"/>
    <w:rsid w:val="006C6498"/>
    <w:rsid w:val="00734845"/>
    <w:rsid w:val="00735EF8"/>
    <w:rsid w:val="0074519F"/>
    <w:rsid w:val="007812B3"/>
    <w:rsid w:val="00793ED1"/>
    <w:rsid w:val="007B03EB"/>
    <w:rsid w:val="007C7E83"/>
    <w:rsid w:val="00822CF1"/>
    <w:rsid w:val="00880DAC"/>
    <w:rsid w:val="008B3CEE"/>
    <w:rsid w:val="0096295E"/>
    <w:rsid w:val="00996B48"/>
    <w:rsid w:val="009C304C"/>
    <w:rsid w:val="009F0615"/>
    <w:rsid w:val="00A63C71"/>
    <w:rsid w:val="00A76E1B"/>
    <w:rsid w:val="00AA556D"/>
    <w:rsid w:val="00AB70DA"/>
    <w:rsid w:val="00AB7FEB"/>
    <w:rsid w:val="00AC2F70"/>
    <w:rsid w:val="00AE17CF"/>
    <w:rsid w:val="00B5527E"/>
    <w:rsid w:val="00B82E57"/>
    <w:rsid w:val="00B85AE5"/>
    <w:rsid w:val="00C54A38"/>
    <w:rsid w:val="00CA2F8E"/>
    <w:rsid w:val="00D00D84"/>
    <w:rsid w:val="00D01E11"/>
    <w:rsid w:val="00D17C80"/>
    <w:rsid w:val="00D250E4"/>
    <w:rsid w:val="00E33A2C"/>
    <w:rsid w:val="00E7313C"/>
    <w:rsid w:val="00E978BA"/>
    <w:rsid w:val="00EC28B0"/>
    <w:rsid w:val="00F66A9D"/>
    <w:rsid w:val="00F82F7E"/>
    <w:rsid w:val="00F90CB9"/>
    <w:rsid w:val="00FA2DB6"/>
    <w:rsid w:val="00FA2DD5"/>
    <w:rsid w:val="00F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EAE9"/>
  <w15:docId w15:val="{27FB82DB-8063-4FF7-B29C-395C4B32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20"/>
        <w:ind w:left="255" w:right="25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3D4"/>
    <w:pPr>
      <w:spacing w:before="0"/>
      <w:ind w:left="0" w:right="0"/>
    </w:pPr>
    <w:rPr>
      <w:rFonts w:ascii="Calibri" w:hAnsi="Calibri" w:cs="Times New Roman"/>
      <w:sz w:val="22"/>
    </w:rPr>
  </w:style>
  <w:style w:type="paragraph" w:styleId="Titolo2">
    <w:name w:val="heading 2"/>
    <w:basedOn w:val="Normale"/>
    <w:link w:val="Titolo2Carattere"/>
    <w:uiPriority w:val="9"/>
    <w:qFormat/>
    <w:rsid w:val="007C7E8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3D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7E83"/>
    <w:rPr>
      <w:rFonts w:eastAsia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7E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1E21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A2F8E"/>
    <w:pPr>
      <w:spacing w:before="0"/>
      <w:ind w:left="0" w:right="0"/>
    </w:pPr>
    <w:rPr>
      <w:rFonts w:ascii="Calibri" w:hAnsi="Calibri" w:cs="Times New Roman"/>
      <w:sz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0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0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E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EF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bce@chiesacattolica.it" TargetMode="External"/><Relationship Id="rId5" Type="http://schemas.openxmlformats.org/officeDocument/2006/relationships/hyperlink" Target="https://iniziative.chiesacattolica.it/giornatanazionalebce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Busolini</dc:creator>
  <cp:lastModifiedBy>luana greco</cp:lastModifiedBy>
  <cp:revision>2</cp:revision>
  <cp:lastPrinted>2022-07-29T09:43:00Z</cp:lastPrinted>
  <dcterms:created xsi:type="dcterms:W3CDTF">2022-08-02T10:25:00Z</dcterms:created>
  <dcterms:modified xsi:type="dcterms:W3CDTF">2022-08-02T10:25:00Z</dcterms:modified>
</cp:coreProperties>
</file>